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>Google Chrome Extension Management Example</w:t>
      </w:r>
    </w:p>
    <w:p>
      <w:r>
        <w:t>This attachment is a lightweight companion to the current KB article. Use the live KB article as the source of truth before deployment.</w:t>
      </w:r>
    </w:p>
    <w:p>
      <w:r>
        <w:t>This example uses Google Translate as a real Chrome Web Store extension: aapbdbdomjkkjkaonfhkkikfgjllcleb.</w:t>
      </w:r>
    </w:p>
    <w:p>
      <w:r>
        <w:t>For Windows, use a FileWave Fileset with a PowerShell activation script to write Chrome ExtensionSettings policy keys.</w:t>
      </w:r>
    </w:p>
    <w:p>
      <w:r>
        <w:t>Replace the extension ID if you want to manage a different Chrome extension.</w:t>
      </w:r>
    </w:p>
    <w:p>
      <w:r>
        <w:t>The wildcard ExtensionSettings key blocks other Chrome extensions. Remove or change that key if you only want to force-install Google Translate without blocking others.</w:t>
      </w:r>
    </w:p>
    <w:p>
      <w:r>
        <w:t>Restart Chrome before testing. Chrome does not apply these policy settings to an already-running browser session.</w:t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>
  <Application>Hermes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 Chrome Extension Management Example</dc:title>
  <dc:creator>FileWave</dc:creator>
</cp:coreProperties>
</file>